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91" w:rsidRPr="00B02B91" w:rsidRDefault="00B02B91" w:rsidP="00B02B91">
      <w:pPr>
        <w:spacing w:after="0" w:line="66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</w:pPr>
      <w:r w:rsidRPr="00B02B91">
        <w:rPr>
          <w:rFonts w:ascii="Helvetica" w:eastAsia="Times New Roman" w:hAnsi="Helvetica" w:cs="Helvetica"/>
          <w:b/>
          <w:bCs/>
          <w:color w:val="333333"/>
          <w:kern w:val="36"/>
          <w:sz w:val="51"/>
          <w:szCs w:val="51"/>
          <w:lang w:eastAsia="ru-RU"/>
        </w:rPr>
        <w:t>Видеоигры не вредят социальному развитию детей, но остаются небезопасны.</w:t>
      </w:r>
    </w:p>
    <w:p w:rsidR="00B02B91" w:rsidRPr="00B02B91" w:rsidRDefault="00B02B91" w:rsidP="00B02B9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Вы здесь:</w:t>
      </w:r>
    </w:p>
    <w:p w:rsidR="00B02B91" w:rsidRPr="00B02B91" w:rsidRDefault="00B02B91" w:rsidP="00B02B91">
      <w:pPr>
        <w:numPr>
          <w:ilvl w:val="0"/>
          <w:numId w:val="1"/>
        </w:numPr>
        <w:spacing w:after="0" w:line="360" w:lineRule="atLeast"/>
        <w:ind w:left="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6" w:tooltip="" w:history="1">
        <w:r w:rsidRPr="00B02B91">
          <w:rPr>
            <w:rFonts w:ascii="Helvetica" w:eastAsia="Times New Roman" w:hAnsi="Helvetica" w:cs="Helvetica"/>
            <w:color w:val="ADAFB3"/>
            <w:sz w:val="21"/>
            <w:szCs w:val="21"/>
            <w:lang w:eastAsia="ru-RU"/>
          </w:rPr>
          <w:t>Главная</w:t>
        </w:r>
      </w:hyperlink>
    </w:p>
    <w:p w:rsidR="00B02B91" w:rsidRPr="00B02B91" w:rsidRDefault="00B02B91" w:rsidP="00B02B91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hyperlink r:id="rId7" w:tooltip="" w:history="1">
        <w:r w:rsidRPr="00B02B91">
          <w:rPr>
            <w:rFonts w:ascii="Helvetica" w:eastAsia="Times New Roman" w:hAnsi="Helvetica" w:cs="Helvetica"/>
            <w:color w:val="ADAFB3"/>
            <w:sz w:val="21"/>
            <w:szCs w:val="21"/>
            <w:lang w:eastAsia="ru-RU"/>
          </w:rPr>
          <w:t>Для Вас, родители</w:t>
        </w:r>
      </w:hyperlink>
    </w:p>
    <w:p w:rsidR="00B02B91" w:rsidRPr="00B02B91" w:rsidRDefault="00B02B91" w:rsidP="00B02B91">
      <w:pPr>
        <w:numPr>
          <w:ilvl w:val="0"/>
          <w:numId w:val="1"/>
        </w:numPr>
        <w:spacing w:after="0" w:line="360" w:lineRule="atLeast"/>
        <w:ind w:left="120"/>
        <w:jc w:val="center"/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</w:pPr>
      <w:r w:rsidRPr="00B02B91">
        <w:rPr>
          <w:rFonts w:ascii="Helvetica" w:eastAsia="Times New Roman" w:hAnsi="Helvetica" w:cs="Helvetica"/>
          <w:color w:val="ADAFB3"/>
          <w:sz w:val="21"/>
          <w:szCs w:val="21"/>
          <w:lang w:eastAsia="ru-RU"/>
        </w:rPr>
        <w:t>Видеоигры не вредят социальному развитию…</w:t>
      </w:r>
    </w:p>
    <w:p w:rsidR="00B02B91" w:rsidRPr="00B02B91" w:rsidRDefault="00B02B91" w:rsidP="00B02B91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Проведенные в Норвегии исследования показали, что на социальное развитие детей видеоигры влияют не столь отрицательным образом, как считалось ранее.</w:t>
      </w:r>
    </w:p>
    <w:p w:rsidR="00B02B91" w:rsidRPr="00B02B91" w:rsidRDefault="00B02B91" w:rsidP="00B02B9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1EBBF0"/>
          <w:sz w:val="24"/>
          <w:szCs w:val="24"/>
          <w:lang w:eastAsia="ru-RU"/>
        </w:rPr>
        <w:drawing>
          <wp:inline distT="0" distB="0" distL="0" distR="0">
            <wp:extent cx="3305175" cy="2219325"/>
            <wp:effectExtent l="0" t="0" r="9525" b="9525"/>
            <wp:docPr id="1" name="Рисунок 1" descr="http://eosh11.ru/wp-content/uploads/2019/04/22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osh11.ru/wp-content/uploads/2019/04/222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Было проанализировано поведение 873 детей в возрасте с 6 до 12 лет, а также их родителей и педагогов. Срезы </w:t>
      </w:r>
      <w:proofErr w:type="gramStart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делались каждые два года и выяснилось</w:t>
      </w:r>
      <w:proofErr w:type="gramEnd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, что увлекающиеся видеоиграми девочки в возрасте 10 лет к своим 12 годам показывали меньшие социальные навыки, по сравнению с </w:t>
      </w:r>
      <w:proofErr w:type="spellStart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малоиграющими</w:t>
      </w:r>
      <w:proofErr w:type="spellEnd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сверстницами. Возможно, это связано с тем, что в период активных игр геймеры </w:t>
      </w:r>
      <w:proofErr w:type="gramStart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выпадали из социальной жизни и им было</w:t>
      </w:r>
      <w:proofErr w:type="gramEnd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 xml:space="preserve"> сложнее адаптироваться к ней. А возможно и наоборот – некая изолированность в обществе вынуждала детей в большей степени пристраститься к виртуальной жизни.</w:t>
      </w:r>
    </w:p>
    <w:p w:rsidR="00B02B91" w:rsidRPr="00B02B91" w:rsidRDefault="00B02B91" w:rsidP="00B02B9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А вот </w:t>
      </w:r>
      <w:r w:rsidRPr="00B02B9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на социальную компетенцию мальчиков количество времени, проводимого в видеоиграх, особо не повлияло</w:t>
      </w: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 Что является причиной этого – еще предстоит выяснить.</w:t>
      </w:r>
    </w:p>
    <w:p w:rsidR="00B02B91" w:rsidRPr="00B02B91" w:rsidRDefault="00B02B91" w:rsidP="00B02B91">
      <w:pPr>
        <w:spacing w:after="15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Кроме того, для правильной оценки влияния видеоигр большое значение имеет целый ряд факторов. Среди них следует отметить пол, возраст, индекс массы тела и сам характер игр. Одно дело играть в одиночку и совсем другое – в компании, где между делом также практикуются социальные навыки.</w:t>
      </w:r>
    </w:p>
    <w:p w:rsidR="00B02B91" w:rsidRPr="00B02B91" w:rsidRDefault="00B02B91" w:rsidP="00B02B9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В целом можно сказать, что </w:t>
      </w:r>
      <w:r w:rsidRPr="00B02B9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наибольшему риску подвержены дети из неблагополучных семей и девочки, обладающие лишним весом</w:t>
      </w: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</w:t>
      </w:r>
    </w:p>
    <w:p w:rsidR="00B02B91" w:rsidRPr="00B02B91" w:rsidRDefault="00B02B91" w:rsidP="00B02B91">
      <w:pPr>
        <w:spacing w:after="0"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Целью исследования было выявление причин, которые заставляют детей отказываться от общения с ровесниками, отдавая предпочтение виртуальной жизни.</w:t>
      </w: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br/>
        <w:t>Следует также отметить, что </w:t>
      </w:r>
      <w:r w:rsidRPr="00B02B9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другие негативные последствия чрезмерного увлечения видеоиграми, среди которых можно назвать ухудшение зрения и ожирение, остаются актуальной проблемой.</w:t>
      </w:r>
    </w:p>
    <w:p w:rsidR="00B02B91" w:rsidRPr="00B02B91" w:rsidRDefault="00B02B91" w:rsidP="00B02B91">
      <w:pPr>
        <w:spacing w:line="240" w:lineRule="auto"/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</w:pPr>
      <w:r w:rsidRPr="00B02B91">
        <w:rPr>
          <w:rFonts w:ascii="Helvetica" w:eastAsia="Times New Roman" w:hAnsi="Helvetica" w:cs="Helvetica"/>
          <w:b/>
          <w:bCs/>
          <w:color w:val="8B8D94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Зам</w:t>
      </w:r>
      <w:proofErr w:type="gramStart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.д</w:t>
      </w:r>
      <w:proofErr w:type="gramEnd"/>
      <w:r w:rsidRPr="00B02B91">
        <w:rPr>
          <w:rFonts w:ascii="Helvetica" w:eastAsia="Times New Roman" w:hAnsi="Helvetica" w:cs="Helvetica"/>
          <w:color w:val="8B8D94"/>
          <w:sz w:val="24"/>
          <w:szCs w:val="24"/>
          <w:lang w:eastAsia="ru-RU"/>
        </w:rPr>
        <w:t>иректора по безопасности  Фисенко А.Ю.</w:t>
      </w:r>
    </w:p>
    <w:p w:rsidR="00D81BB2" w:rsidRDefault="00D81BB2">
      <w:bookmarkStart w:id="0" w:name="_GoBack"/>
      <w:bookmarkEnd w:id="0"/>
    </w:p>
    <w:sectPr w:rsidR="00D8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5F14"/>
    <w:multiLevelType w:val="multilevel"/>
    <w:tmpl w:val="74EC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91"/>
    <w:rsid w:val="00B02B91"/>
    <w:rsid w:val="00D8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2B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2B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2B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2B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0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6779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sh11.ru/wp-content/uploads/2019/04/222.p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osh11.ru/category/%d0%b4%d0%bb%d1%8f-%d0%b2%d0%b0%d1%81-%d1%80%d0%be%d0%b4%d0%b8%d1%82%d0%b5%d0%bb%d0%b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sh11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2021-11-26T08:45:00Z</dcterms:created>
  <dcterms:modified xsi:type="dcterms:W3CDTF">2021-11-26T08:45:00Z</dcterms:modified>
</cp:coreProperties>
</file>